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3AD" w:rsidP="00B53621" w:rsidRDefault="00134F61" w14:paraId="34681152" w14:textId="19C46B6A">
      <w:pPr>
        <w:pStyle w:val="Title"/>
      </w:pPr>
      <w:r w:rsidRPr="00B53621">
        <w:t>Academic</w:t>
      </w:r>
      <w:r w:rsidR="00546301">
        <w:t xml:space="preserve"> Intervention Team (AIT)</w:t>
      </w:r>
    </w:p>
    <w:p w:rsidR="00134F61" w:rsidP="00A87CFC" w:rsidRDefault="00A87CFC" w14:paraId="21E028FD" w14:textId="1985F024">
      <w:pPr>
        <w:pStyle w:val="Subtitle"/>
      </w:pPr>
      <w:r>
        <w:t xml:space="preserve">Accessible Navigate Instructions - </w:t>
      </w:r>
      <w:r w:rsidR="00134F61">
        <w:t>Spring 2022</w:t>
      </w:r>
    </w:p>
    <w:p w:rsidR="00B53621" w:rsidP="00B53621" w:rsidRDefault="00B53621" w14:paraId="55753CE6" w14:textId="3F374F4C">
      <w:r w:rsidRPr="59FED485">
        <w:rPr>
          <w:b/>
          <w:bCs/>
        </w:rPr>
        <w:t xml:space="preserve">Academic Intervention Team (AIT) </w:t>
      </w:r>
      <w:r>
        <w:t xml:space="preserve">cases can now be opened for students through Navigate. Using Navigate for AIT cases allows for faster, more </w:t>
      </w:r>
      <w:proofErr w:type="gramStart"/>
      <w:r>
        <w:t>convenient</w:t>
      </w:r>
      <w:proofErr w:type="gramEnd"/>
      <w:r>
        <w:t xml:space="preserve"> and holistic care of students facing circumstances that may impede their academic success.</w:t>
      </w:r>
    </w:p>
    <w:p w:rsidRPr="00B53621" w:rsidR="00B53621" w:rsidP="00B53621" w:rsidRDefault="00B53621" w14:paraId="73265602" w14:textId="688FD99D">
      <w:pPr>
        <w:pStyle w:val="Heading1"/>
      </w:pPr>
      <w:r w:rsidRPr="00B53621">
        <w:t>H</w:t>
      </w:r>
      <w:r w:rsidR="00215456">
        <w:t>ow</w:t>
      </w:r>
      <w:r w:rsidRPr="00B53621">
        <w:t xml:space="preserve"> T</w:t>
      </w:r>
      <w:r w:rsidR="00215456">
        <w:t>o</w:t>
      </w:r>
      <w:r w:rsidRPr="00B53621">
        <w:t xml:space="preserve"> O</w:t>
      </w:r>
      <w:r w:rsidR="00215456">
        <w:t>pen</w:t>
      </w:r>
      <w:r w:rsidRPr="00B53621">
        <w:t xml:space="preserve"> A</w:t>
      </w:r>
      <w:r w:rsidR="00215456">
        <w:t>n</w:t>
      </w:r>
      <w:r w:rsidRPr="00B53621">
        <w:t xml:space="preserve"> AIT C</w:t>
      </w:r>
      <w:r w:rsidR="00215456">
        <w:t>ase</w:t>
      </w:r>
      <w:r w:rsidRPr="00B53621">
        <w:t xml:space="preserve"> I</w:t>
      </w:r>
      <w:r w:rsidR="00215456">
        <w:t>n</w:t>
      </w:r>
      <w:r w:rsidRPr="00B53621">
        <w:t xml:space="preserve"> </w:t>
      </w:r>
      <w:proofErr w:type="gramStart"/>
      <w:r w:rsidRPr="00B53621">
        <w:t>N</w:t>
      </w:r>
      <w:r w:rsidR="00215456">
        <w:t>avigate</w:t>
      </w:r>
      <w:proofErr w:type="gramEnd"/>
    </w:p>
    <w:p w:rsidRPr="00B53621" w:rsidR="00B53621" w:rsidP="00546301" w:rsidRDefault="00B53621" w14:paraId="09FCBD5A" w14:textId="653331A6">
      <w:pPr>
        <w:pStyle w:val="Heading2"/>
        <w:numPr>
          <w:ilvl w:val="0"/>
          <w:numId w:val="4"/>
        </w:numPr>
      </w:pPr>
      <w:r w:rsidRPr="00B53621">
        <w:t>Log-In to Navigate</w:t>
      </w:r>
    </w:p>
    <w:p w:rsidRPr="00B53621" w:rsidR="00C679C1" w:rsidP="00B53621" w:rsidRDefault="00B53621" w14:paraId="51FCFBC6" w14:textId="4BCFCA5C">
      <w:r>
        <w:t xml:space="preserve">Navigate can be accessed at </w:t>
      </w:r>
      <w:hyperlink r:id="rId8">
        <w:r w:rsidRPr="59FED485" w:rsidR="73E103A3">
          <w:rPr>
            <w:rStyle w:val="Hyperlink"/>
          </w:rPr>
          <w:t>lsu.</w:t>
        </w:r>
        <w:r w:rsidR="004B3B0D">
          <w:rPr>
            <w:rStyle w:val="Hyperlink"/>
          </w:rPr>
          <w:t>campus</w:t>
        </w:r>
        <w:r w:rsidRPr="59FED485" w:rsidR="73E103A3">
          <w:rPr>
            <w:rStyle w:val="Hyperlink"/>
          </w:rPr>
          <w:t>.eab.com</w:t>
        </w:r>
      </w:hyperlink>
      <w:r>
        <w:t xml:space="preserve"> using your </w:t>
      </w:r>
      <w:proofErr w:type="spellStart"/>
      <w:r w:rsidR="00422526">
        <w:t>M</w:t>
      </w:r>
      <w:r>
        <w:t>yLSU</w:t>
      </w:r>
      <w:proofErr w:type="spellEnd"/>
      <w:r>
        <w:t xml:space="preserve"> SSO credentials. As a reminder, Google Chrome and Mozilla Firefox are the preferred internet browsers. If you have trouble accessing Navigate contact </w:t>
      </w:r>
      <w:hyperlink r:id="rId9">
        <w:r w:rsidRPr="59FED485" w:rsidR="00546301">
          <w:rPr>
            <w:rStyle w:val="Hyperlink"/>
          </w:rPr>
          <w:t>navigate@lsu.edu</w:t>
        </w:r>
      </w:hyperlink>
      <w:r>
        <w:t>.</w:t>
      </w:r>
    </w:p>
    <w:p w:rsidRPr="00B53621" w:rsidR="00B53621" w:rsidP="00546301" w:rsidRDefault="00B53621" w14:paraId="01021A6D" w14:textId="1F64669D">
      <w:pPr>
        <w:pStyle w:val="Heading2"/>
        <w:numPr>
          <w:ilvl w:val="0"/>
          <w:numId w:val="4"/>
        </w:numPr>
      </w:pPr>
      <w:r w:rsidRPr="00B53621">
        <w:t>Locate the Student’s Profile</w:t>
      </w:r>
    </w:p>
    <w:p w:rsidRPr="00B53621" w:rsidR="00B53621" w:rsidP="00B53621" w:rsidRDefault="00B53621" w14:paraId="4C5EF44F" w14:textId="005DE5D1">
      <w:r>
        <w:t xml:space="preserve">Use the Quick Search bar at the top of your screen to search for the student’s profile for which you are opening the AIT Case. Searches may be </w:t>
      </w:r>
      <w:r w:rsidR="6EB4ACAA">
        <w:t>performed</w:t>
      </w:r>
      <w:r>
        <w:t xml:space="preserve"> by name, </w:t>
      </w:r>
      <w:proofErr w:type="spellStart"/>
      <w:r>
        <w:t>MyLSU</w:t>
      </w:r>
      <w:proofErr w:type="spellEnd"/>
      <w:r>
        <w:t xml:space="preserve"> e-mail address and/or LSU ID (89 Number).</w:t>
      </w:r>
    </w:p>
    <w:p w:rsidRPr="00B53621" w:rsidR="00B53621" w:rsidP="00546301" w:rsidRDefault="00B53621" w14:paraId="726792DA" w14:textId="18E22F7F">
      <w:pPr>
        <w:pStyle w:val="Heading2"/>
        <w:numPr>
          <w:ilvl w:val="0"/>
          <w:numId w:val="4"/>
        </w:numPr>
      </w:pPr>
      <w:r w:rsidRPr="00B53621">
        <w:t>Issue an Alert for the Student</w:t>
      </w:r>
    </w:p>
    <w:p w:rsidRPr="00B53621" w:rsidR="00B53621" w:rsidP="00B53621" w:rsidRDefault="00B53621" w14:paraId="25A2DB64" w14:textId="0D486AD6">
      <w:r>
        <w:t>Issuing an Alert on a student will automatically open an AIT case for the student. Within the student’s profile, select “Issue an Alert” on the right side of the screen</w:t>
      </w:r>
      <w:r w:rsidR="25BB9B77">
        <w:t xml:space="preserve"> from the “Staff Alerts” drop down box</w:t>
      </w:r>
      <w:r>
        <w:t>.</w:t>
      </w:r>
    </w:p>
    <w:p w:rsidRPr="00B53621" w:rsidR="00B53621" w:rsidP="00B53621" w:rsidRDefault="00B53621" w14:paraId="15E23A9A" w14:textId="6043CBA0">
      <w:r w:rsidR="359587A6">
        <w:rPr/>
        <w:t>In the pop-up box that appears, select “AIT Case (Academic Concerns – LSU Cares)” as the reason for the alert. Information on why this alert is being issued should be entered into the “Additional Comments” text box. Click “Submit” when complete.</w:t>
      </w:r>
    </w:p>
    <w:p w:rsidRPr="00B53621" w:rsidR="00B53621" w:rsidP="00B53621" w:rsidRDefault="00B53621" w14:paraId="20C0F80E" w14:textId="511FFCF3">
      <w:pPr>
        <w:pStyle w:val="Heading1"/>
      </w:pPr>
      <w:r w:rsidRPr="00B53621">
        <w:t>A</w:t>
      </w:r>
      <w:r w:rsidR="00215456">
        <w:t>dditional</w:t>
      </w:r>
      <w:r w:rsidRPr="00B53621">
        <w:t xml:space="preserve"> I</w:t>
      </w:r>
      <w:r w:rsidR="00215456">
        <w:t>nformation</w:t>
      </w:r>
    </w:p>
    <w:p w:rsidRPr="00B53621" w:rsidR="00B53621" w:rsidP="00B53621" w:rsidRDefault="00B53621" w14:paraId="72D56C34" w14:textId="5337DBCE">
      <w:pPr>
        <w:numPr>
          <w:ilvl w:val="0"/>
          <w:numId w:val="1"/>
        </w:numPr>
      </w:pPr>
      <w:r w:rsidRPr="00B53621">
        <w:t>Once you open an AIT Case in Navigate, our team will work to leverage LSU services and resources where appropriate</w:t>
      </w:r>
      <w:r w:rsidR="00215456">
        <w:t>.</w:t>
      </w:r>
    </w:p>
    <w:p w:rsidR="00B53621" w:rsidP="59F4AF6F" w:rsidRDefault="00B53621" w14:paraId="6D701856" w14:textId="4A2C7E63">
      <w:pPr>
        <w:numPr>
          <w:ilvl w:val="0"/>
          <w:numId w:val="1"/>
        </w:numPr>
        <w:rPr>
          <w:rFonts w:eastAsiaTheme="minorEastAsia"/>
        </w:rPr>
      </w:pPr>
      <w:r>
        <w:t xml:space="preserve">For students who do not have a Navigate profile (graduate students, not currently enrolled, or not degree seeking, etc.), please open a case in </w:t>
      </w:r>
      <w:hyperlink r:id="rId10">
        <w:r w:rsidRPr="59F4AF6F">
          <w:rPr>
            <w:rStyle w:val="Hyperlink"/>
          </w:rPr>
          <w:t>Maxien</w:t>
        </w:r>
        <w:r w:rsidRPr="59F4AF6F" w:rsidR="00422526">
          <w:rPr>
            <w:rStyle w:val="Hyperlink"/>
          </w:rPr>
          <w:t>t</w:t>
        </w:r>
      </w:hyperlink>
      <w:r>
        <w:t xml:space="preserve"> </w:t>
      </w:r>
      <w:r w:rsidR="749D3837">
        <w:t>at https://cm.maxient.com/reportingform.php?LouisianaStateUniv&amp;layout_id=17</w:t>
      </w:r>
    </w:p>
    <w:p w:rsidRPr="00B53621" w:rsidR="006942C6" w:rsidP="00500D54" w:rsidRDefault="006942C6" w14:paraId="0CEFEBED" w14:textId="3E06A665">
      <w:pPr>
        <w:numPr>
          <w:ilvl w:val="0"/>
          <w:numId w:val="1"/>
        </w:numPr>
      </w:pPr>
      <w:r>
        <w:t xml:space="preserve">For more information about Navigate, visit </w:t>
      </w:r>
      <w:hyperlink r:id="rId11">
        <w:r w:rsidRPr="59F4AF6F" w:rsidR="0FF79700">
          <w:rPr>
            <w:rStyle w:val="Hyperlink"/>
          </w:rPr>
          <w:t>lsu.edu/retention/navigate</w:t>
        </w:r>
      </w:hyperlink>
    </w:p>
    <w:sectPr w:rsidRPr="00B53621" w:rsidR="006942C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28C"/>
    <w:multiLevelType w:val="hybridMultilevel"/>
    <w:tmpl w:val="12243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7BDC"/>
    <w:multiLevelType w:val="hybridMultilevel"/>
    <w:tmpl w:val="ED628F0E"/>
    <w:lvl w:ilvl="0" w:tplc="A872C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C7A6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012D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3C8F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D26D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406C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33E8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4B2C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00E2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5E904B1"/>
    <w:multiLevelType w:val="hybridMultilevel"/>
    <w:tmpl w:val="5464F080"/>
    <w:lvl w:ilvl="0" w:tplc="E2E29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1580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5947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F8EF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3D87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AAA0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452F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B920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C90D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78036489"/>
    <w:multiLevelType w:val="hybridMultilevel"/>
    <w:tmpl w:val="0FCE9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61"/>
    <w:rsid w:val="000361D8"/>
    <w:rsid w:val="0004026A"/>
    <w:rsid w:val="00134F61"/>
    <w:rsid w:val="00167263"/>
    <w:rsid w:val="00215456"/>
    <w:rsid w:val="00422526"/>
    <w:rsid w:val="004B3B0D"/>
    <w:rsid w:val="00500D54"/>
    <w:rsid w:val="00546301"/>
    <w:rsid w:val="006942C6"/>
    <w:rsid w:val="008E03AD"/>
    <w:rsid w:val="00A87CFC"/>
    <w:rsid w:val="00B53621"/>
    <w:rsid w:val="00C679C1"/>
    <w:rsid w:val="015C02A8"/>
    <w:rsid w:val="065698DD"/>
    <w:rsid w:val="094C4D51"/>
    <w:rsid w:val="0FF79700"/>
    <w:rsid w:val="10B76EB5"/>
    <w:rsid w:val="236A26BD"/>
    <w:rsid w:val="25BB9B77"/>
    <w:rsid w:val="32D83D19"/>
    <w:rsid w:val="359587A6"/>
    <w:rsid w:val="522FCFEA"/>
    <w:rsid w:val="58791FE7"/>
    <w:rsid w:val="58A4C669"/>
    <w:rsid w:val="59F4AF6F"/>
    <w:rsid w:val="59FED485"/>
    <w:rsid w:val="5CFACAF9"/>
    <w:rsid w:val="6EB4ACAA"/>
    <w:rsid w:val="73E103A3"/>
    <w:rsid w:val="749D3837"/>
    <w:rsid w:val="74BCB11D"/>
    <w:rsid w:val="75303D1A"/>
    <w:rsid w:val="7F8AC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DEDF"/>
  <w15:chartTrackingRefBased/>
  <w15:docId w15:val="{F41B6423-E261-4E24-BF6C-92A76E39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62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62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6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36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5362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5362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B5362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5362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C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87CF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su.campus.eab.com/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su.edu/retention/navigate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cm.maxient.com/reportingform.php?LouisianaStateUniv&amp;layout_id=17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navigate@lsu.ed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C6D02423ECD4F966A7E5501B5E8C1" ma:contentTypeVersion="11" ma:contentTypeDescription="Create a new document." ma:contentTypeScope="" ma:versionID="0e194f1c7ab3b52e0320492fb035cadf">
  <xsd:schema xmlns:xsd="http://www.w3.org/2001/XMLSchema" xmlns:xs="http://www.w3.org/2001/XMLSchema" xmlns:p="http://schemas.microsoft.com/office/2006/metadata/properties" xmlns:ns2="25ad686d-08b6-48c0-9527-f836dcf55e87" xmlns:ns3="915c9829-da2d-4041-98f9-3a221e7c0c6a" targetNamespace="http://schemas.microsoft.com/office/2006/metadata/properties" ma:root="true" ma:fieldsID="c365c6eab2d11cb31c4ab6211da0e2f2" ns2:_="" ns3:_="">
    <xsd:import namespace="25ad686d-08b6-48c0-9527-f836dcf55e87"/>
    <xsd:import namespace="915c9829-da2d-4041-98f9-3a221e7c0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d686d-08b6-48c0-9527-f836dcf5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c9829-da2d-4041-98f9-3a221e7c0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C9628-547B-4A6E-82E0-A18CBE0C3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F102F-EC44-4405-8235-9746D4871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d686d-08b6-48c0-9527-f836dcf55e87"/>
    <ds:schemaRef ds:uri="915c9829-da2d-4041-98f9-3a221e7c0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0342E-EBD4-420C-A198-9562FC3BC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Navigate - AIT Cases Accessible Version</dc:title>
  <dc:subject/>
  <dc:creator>Zachary Schaefer</dc:creator>
  <keywords/>
  <dc:description/>
  <lastModifiedBy>Zachary R Schaefer</lastModifiedBy>
  <revision>7</revision>
  <dcterms:created xsi:type="dcterms:W3CDTF">2022-02-03T18:29:00.0000000Z</dcterms:created>
  <dcterms:modified xsi:type="dcterms:W3CDTF">2022-02-15T16:05:17.5889923Z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0x010100990C6D02423ECD4F966A7E5501B5E8C1</vt:lpwstr>
  </property>
</Properties>
</file>